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Pr="0002631A" w:rsidRDefault="005E755C" w:rsidP="00B82153">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Capital Structure</w:t>
      </w:r>
    </w:p>
    <w:p w:rsidR="00B82153" w:rsidRPr="008F7772" w:rsidRDefault="005E755C" w:rsidP="00B82153">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Student Name</w:t>
      </w:r>
    </w:p>
    <w:p w:rsidR="00B82153" w:rsidRPr="008F7772" w:rsidRDefault="005E755C" w:rsidP="00B82153">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Institution Affiliation</w:t>
      </w:r>
    </w:p>
    <w:p w:rsidR="00B82153" w:rsidRPr="008F7772" w:rsidRDefault="005E755C" w:rsidP="00B82153">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Date</w:t>
      </w:r>
    </w:p>
    <w:p w:rsidR="00B82153" w:rsidRDefault="00B82153" w:rsidP="00B82153">
      <w:pPr>
        <w:jc w:val="center"/>
      </w:pPr>
    </w:p>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Default="00B82153"/>
    <w:p w:rsidR="00B82153" w:rsidRPr="00B82153" w:rsidRDefault="005E755C" w:rsidP="00B82153">
      <w:pPr>
        <w:spacing w:after="0" w:line="480" w:lineRule="auto"/>
        <w:ind w:firstLine="851"/>
        <w:jc w:val="center"/>
        <w:rPr>
          <w:rFonts w:ascii="Times New Roman" w:hAnsi="Times New Roman" w:cs="Times New Roman"/>
          <w:color w:val="000000" w:themeColor="text1"/>
          <w:sz w:val="24"/>
          <w:szCs w:val="24"/>
        </w:rPr>
      </w:pPr>
      <w:r w:rsidRPr="00B82153">
        <w:rPr>
          <w:rFonts w:ascii="Times New Roman" w:hAnsi="Times New Roman" w:cs="Times New Roman"/>
          <w:color w:val="000000" w:themeColor="text1"/>
          <w:sz w:val="24"/>
          <w:szCs w:val="24"/>
        </w:rPr>
        <w:lastRenderedPageBreak/>
        <w:t>Capital Structure</w:t>
      </w:r>
    </w:p>
    <w:p w:rsidR="00817AE5" w:rsidRPr="00B82153" w:rsidRDefault="005E755C" w:rsidP="00B82153">
      <w:pPr>
        <w:spacing w:after="0" w:line="480" w:lineRule="auto"/>
        <w:ind w:firstLine="851"/>
        <w:rPr>
          <w:rFonts w:ascii="Times New Roman" w:hAnsi="Times New Roman" w:cs="Times New Roman"/>
          <w:color w:val="000000" w:themeColor="text1"/>
          <w:sz w:val="24"/>
          <w:szCs w:val="24"/>
        </w:rPr>
      </w:pPr>
      <w:r w:rsidRPr="00B82153">
        <w:rPr>
          <w:rFonts w:ascii="Times New Roman" w:hAnsi="Times New Roman" w:cs="Times New Roman"/>
          <w:color w:val="000000" w:themeColor="text1"/>
          <w:sz w:val="24"/>
          <w:szCs w:val="24"/>
        </w:rPr>
        <w:t xml:space="preserve">Capital structure is the </w:t>
      </w:r>
      <w:r w:rsidR="00943835" w:rsidRPr="00B82153">
        <w:rPr>
          <w:rFonts w:ascii="Times New Roman" w:hAnsi="Times New Roman" w:cs="Times New Roman"/>
          <w:color w:val="000000" w:themeColor="text1"/>
          <w:sz w:val="24"/>
          <w:szCs w:val="24"/>
        </w:rPr>
        <w:t>amalgamation</w:t>
      </w:r>
      <w:r w:rsidRPr="00B82153">
        <w:rPr>
          <w:rFonts w:ascii="Times New Roman" w:hAnsi="Times New Roman" w:cs="Times New Roman"/>
          <w:color w:val="000000" w:themeColor="text1"/>
          <w:sz w:val="24"/>
          <w:szCs w:val="24"/>
        </w:rPr>
        <w:t xml:space="preserve"> of equity and </w:t>
      </w:r>
      <w:r w:rsidR="00943835" w:rsidRPr="00B82153">
        <w:rPr>
          <w:rFonts w:ascii="Times New Roman" w:hAnsi="Times New Roman" w:cs="Times New Roman"/>
          <w:color w:val="000000" w:themeColor="text1"/>
          <w:sz w:val="24"/>
          <w:szCs w:val="24"/>
        </w:rPr>
        <w:t>liability</w:t>
      </w:r>
      <w:r w:rsidRPr="00B82153">
        <w:rPr>
          <w:rFonts w:ascii="Times New Roman" w:hAnsi="Times New Roman" w:cs="Times New Roman"/>
          <w:color w:val="000000" w:themeColor="text1"/>
          <w:sz w:val="24"/>
          <w:szCs w:val="24"/>
        </w:rPr>
        <w:t xml:space="preserve"> utilized by the </w:t>
      </w:r>
      <w:r w:rsidR="00943835" w:rsidRPr="00B82153">
        <w:rPr>
          <w:rFonts w:ascii="Times New Roman" w:hAnsi="Times New Roman" w:cs="Times New Roman"/>
          <w:color w:val="000000" w:themeColor="text1"/>
          <w:sz w:val="24"/>
          <w:szCs w:val="24"/>
        </w:rPr>
        <w:t>firm</w:t>
      </w:r>
      <w:r w:rsidR="00015195">
        <w:rPr>
          <w:rFonts w:ascii="Times New Roman" w:hAnsi="Times New Roman" w:cs="Times New Roman"/>
          <w:color w:val="000000" w:themeColor="text1"/>
          <w:sz w:val="24"/>
          <w:szCs w:val="24"/>
        </w:rPr>
        <w:t xml:space="preserve"> to invest in operation and </w:t>
      </w:r>
      <w:r w:rsidRPr="00B82153">
        <w:rPr>
          <w:rFonts w:ascii="Times New Roman" w:hAnsi="Times New Roman" w:cs="Times New Roman"/>
          <w:color w:val="000000" w:themeColor="text1"/>
          <w:sz w:val="24"/>
          <w:szCs w:val="24"/>
        </w:rPr>
        <w:t>development</w:t>
      </w:r>
      <w:r w:rsidR="00015195">
        <w:rPr>
          <w:rFonts w:ascii="Times New Roman" w:hAnsi="Times New Roman" w:cs="Times New Roman"/>
          <w:color w:val="000000" w:themeColor="text1"/>
          <w:sz w:val="24"/>
          <w:szCs w:val="24"/>
        </w:rPr>
        <w:t xml:space="preserve">. </w:t>
      </w:r>
      <w:r w:rsidRPr="00B82153">
        <w:rPr>
          <w:rFonts w:ascii="Times New Roman" w:hAnsi="Times New Roman" w:cs="Times New Roman"/>
          <w:color w:val="000000" w:themeColor="text1"/>
          <w:sz w:val="24"/>
          <w:szCs w:val="24"/>
        </w:rPr>
        <w:t xml:space="preserve">The dept is in the form of </w:t>
      </w:r>
      <w:r w:rsidR="00943835" w:rsidRPr="00B82153">
        <w:rPr>
          <w:rFonts w:ascii="Times New Roman" w:hAnsi="Times New Roman" w:cs="Times New Roman"/>
          <w:color w:val="000000" w:themeColor="text1"/>
          <w:sz w:val="24"/>
          <w:szCs w:val="24"/>
        </w:rPr>
        <w:t>credits</w:t>
      </w:r>
      <w:r w:rsidRPr="00B82153">
        <w:rPr>
          <w:rFonts w:ascii="Times New Roman" w:hAnsi="Times New Roman" w:cs="Times New Roman"/>
          <w:color w:val="000000" w:themeColor="text1"/>
          <w:sz w:val="24"/>
          <w:szCs w:val="24"/>
        </w:rPr>
        <w:t xml:space="preserve"> or bond issues, while equity is in the process of retaining revenues and stocks</w:t>
      </w:r>
      <w:r w:rsidR="00B82153" w:rsidRPr="00B82153">
        <w:rPr>
          <w:rFonts w:ascii="Times New Roman" w:hAnsi="Times New Roman" w:cs="Times New Roman"/>
          <w:color w:val="000000" w:themeColor="text1"/>
          <w:sz w:val="24"/>
          <w:szCs w:val="24"/>
        </w:rPr>
        <w:t xml:space="preserve"> (</w:t>
      </w:r>
      <w:r w:rsidR="00B82153" w:rsidRPr="00B82153">
        <w:rPr>
          <w:rFonts w:ascii="Times New Roman" w:hAnsi="Times New Roman" w:cs="Times New Roman"/>
          <w:color w:val="000000" w:themeColor="text1"/>
          <w:sz w:val="24"/>
          <w:szCs w:val="24"/>
          <w:shd w:val="clear" w:color="auto" w:fill="FFFFFF"/>
        </w:rPr>
        <w:t>Mugosa, 2015)</w:t>
      </w:r>
      <w:r w:rsidRPr="00B82153">
        <w:rPr>
          <w:rFonts w:ascii="Times New Roman" w:hAnsi="Times New Roman" w:cs="Times New Roman"/>
          <w:color w:val="000000" w:themeColor="text1"/>
          <w:sz w:val="24"/>
          <w:szCs w:val="24"/>
        </w:rPr>
        <w:t xml:space="preserve">. Both equity and debt can be included in the balance sheet—the use of equity or debt purchases the assets of the company. The capital structure can occur through the combination of preferred stock, common stock, short term, and long-term debt. Capital structure is the most debated topic to figure out the impact of different determinants in </w:t>
      </w:r>
      <w:r w:rsidR="00943835" w:rsidRPr="00B82153">
        <w:rPr>
          <w:rFonts w:ascii="Times New Roman" w:hAnsi="Times New Roman" w:cs="Times New Roman"/>
          <w:color w:val="000000" w:themeColor="text1"/>
          <w:sz w:val="24"/>
          <w:szCs w:val="24"/>
        </w:rPr>
        <w:t>corporations</w:t>
      </w:r>
      <w:r w:rsidRPr="00B82153">
        <w:rPr>
          <w:rFonts w:ascii="Times New Roman" w:hAnsi="Times New Roman" w:cs="Times New Roman"/>
          <w:color w:val="000000" w:themeColor="text1"/>
          <w:sz w:val="24"/>
          <w:szCs w:val="24"/>
        </w:rPr>
        <w:t>.</w:t>
      </w:r>
    </w:p>
    <w:p w:rsidR="00B82153" w:rsidRDefault="005E755C" w:rsidP="00B82153">
      <w:pPr>
        <w:spacing w:after="0" w:line="480" w:lineRule="auto"/>
        <w:ind w:firstLine="851"/>
        <w:rPr>
          <w:rFonts w:ascii="Times New Roman" w:hAnsi="Times New Roman" w:cs="Times New Roman"/>
          <w:color w:val="000000" w:themeColor="text1"/>
          <w:sz w:val="24"/>
          <w:szCs w:val="24"/>
        </w:rPr>
      </w:pPr>
      <w:r w:rsidRPr="00B82153">
        <w:rPr>
          <w:rFonts w:ascii="Times New Roman" w:hAnsi="Times New Roman" w:cs="Times New Roman"/>
          <w:color w:val="000000" w:themeColor="text1"/>
          <w:sz w:val="24"/>
          <w:szCs w:val="24"/>
        </w:rPr>
        <w:t xml:space="preserve">One of the determinants that affect capital structure is the tangibility of the assets. Research suggests that the state of the assets affects the leverage system in the company. </w:t>
      </w:r>
      <w:r w:rsidR="00453708" w:rsidRPr="00B82153">
        <w:rPr>
          <w:rFonts w:ascii="Times New Roman" w:hAnsi="Times New Roman" w:cs="Times New Roman"/>
          <w:color w:val="000000" w:themeColor="text1"/>
          <w:sz w:val="24"/>
          <w:szCs w:val="24"/>
        </w:rPr>
        <w:t>The argument can be justified because tangible assets are significant in cauterizing loans. The management of a company is influenced by the tangibility of the assets to acquire loans</w:t>
      </w:r>
      <w:r w:rsidRPr="00B82153">
        <w:rPr>
          <w:rFonts w:ascii="Times New Roman" w:hAnsi="Times New Roman" w:cs="Times New Roman"/>
          <w:color w:val="000000" w:themeColor="text1"/>
          <w:sz w:val="24"/>
          <w:szCs w:val="24"/>
        </w:rPr>
        <w:t xml:space="preserve"> (</w:t>
      </w:r>
      <w:r w:rsidRPr="00B82153">
        <w:rPr>
          <w:rFonts w:ascii="Times New Roman" w:hAnsi="Times New Roman" w:cs="Times New Roman"/>
          <w:color w:val="000000" w:themeColor="text1"/>
          <w:sz w:val="24"/>
          <w:szCs w:val="24"/>
          <w:shd w:val="clear" w:color="auto" w:fill="FFFFFF"/>
        </w:rPr>
        <w:t>Mugosa, 2015)</w:t>
      </w:r>
      <w:r w:rsidR="00453708" w:rsidRPr="00B82153">
        <w:rPr>
          <w:rFonts w:ascii="Times New Roman" w:hAnsi="Times New Roman" w:cs="Times New Roman"/>
          <w:color w:val="000000" w:themeColor="text1"/>
          <w:sz w:val="24"/>
          <w:szCs w:val="24"/>
        </w:rPr>
        <w:t>. Therefore, the tangibility of assets affects the level of debt in the company. Also, managers in firms with tangible assets prefer to subject liability as compared to equity. Issuing more debt is because physical assets are subtle to informational inequality, and they are valuable in the case of bankruptcy. Therefore, the tangibility of assets is directly linked to debt.</w:t>
      </w:r>
    </w:p>
    <w:p w:rsidR="00817AE5" w:rsidRPr="00B82153" w:rsidRDefault="005E755C" w:rsidP="00B82153">
      <w:pPr>
        <w:spacing w:after="0" w:line="480" w:lineRule="auto"/>
        <w:ind w:firstLine="851"/>
        <w:rPr>
          <w:rFonts w:ascii="Times New Roman" w:hAnsi="Times New Roman" w:cs="Times New Roman"/>
          <w:color w:val="000000" w:themeColor="text1"/>
          <w:sz w:val="24"/>
          <w:szCs w:val="24"/>
        </w:rPr>
      </w:pPr>
      <w:r w:rsidRPr="00B82153">
        <w:rPr>
          <w:rFonts w:ascii="Times New Roman" w:hAnsi="Times New Roman" w:cs="Times New Roman"/>
          <w:color w:val="000000" w:themeColor="text1"/>
          <w:sz w:val="24"/>
          <w:szCs w:val="24"/>
        </w:rPr>
        <w:t xml:space="preserve">Also, profitability is another determinant due to its impact on the company's decisions on the capital structure. Most managers will prefer to use internal funds than external resources to have more revenue. </w:t>
      </w:r>
      <w:r w:rsidR="00F41C8B" w:rsidRPr="00B82153">
        <w:rPr>
          <w:rFonts w:ascii="Times New Roman" w:hAnsi="Times New Roman" w:cs="Times New Roman"/>
          <w:color w:val="000000" w:themeColor="text1"/>
          <w:sz w:val="24"/>
          <w:szCs w:val="24"/>
        </w:rPr>
        <w:t>According to the Modigliani-Miller theorem, the present market value is determined by future income</w:t>
      </w:r>
      <w:r w:rsidR="00B82153" w:rsidRPr="00B82153">
        <w:rPr>
          <w:rFonts w:ascii="Times New Roman" w:hAnsi="Times New Roman" w:cs="Times New Roman"/>
          <w:color w:val="000000" w:themeColor="text1"/>
          <w:sz w:val="24"/>
          <w:szCs w:val="24"/>
        </w:rPr>
        <w:t xml:space="preserve"> (</w:t>
      </w:r>
      <w:r w:rsidR="00B82153" w:rsidRPr="00B82153">
        <w:rPr>
          <w:rFonts w:ascii="Times New Roman" w:hAnsi="Times New Roman" w:cs="Times New Roman"/>
          <w:color w:val="000000" w:themeColor="text1"/>
          <w:sz w:val="24"/>
          <w:szCs w:val="24"/>
          <w:shd w:val="clear" w:color="auto" w:fill="FFFFFF"/>
        </w:rPr>
        <w:t>Cline,2015)</w:t>
      </w:r>
      <w:r w:rsidR="00F41C8B" w:rsidRPr="00B82153">
        <w:rPr>
          <w:rFonts w:ascii="Times New Roman" w:hAnsi="Times New Roman" w:cs="Times New Roman"/>
          <w:color w:val="000000" w:themeColor="text1"/>
          <w:sz w:val="24"/>
          <w:szCs w:val="24"/>
        </w:rPr>
        <w:t xml:space="preserve">. Therefore, profitability is a significant determinant that affects the decision of managers in the company to make </w:t>
      </w:r>
      <w:r w:rsidR="0067028E" w:rsidRPr="00B82153">
        <w:rPr>
          <w:rFonts w:ascii="Times New Roman" w:hAnsi="Times New Roman" w:cs="Times New Roman"/>
          <w:color w:val="000000" w:themeColor="text1"/>
          <w:sz w:val="24"/>
          <w:szCs w:val="24"/>
        </w:rPr>
        <w:t>verdicts</w:t>
      </w:r>
      <w:r w:rsidR="00F41C8B" w:rsidRPr="00B82153">
        <w:rPr>
          <w:rFonts w:ascii="Times New Roman" w:hAnsi="Times New Roman" w:cs="Times New Roman"/>
          <w:color w:val="000000" w:themeColor="text1"/>
          <w:sz w:val="24"/>
          <w:szCs w:val="24"/>
        </w:rPr>
        <w:t xml:space="preserve"> that can impact the capital structure of the </w:t>
      </w:r>
      <w:r w:rsidR="00943835" w:rsidRPr="00B82153">
        <w:rPr>
          <w:rFonts w:ascii="Times New Roman" w:hAnsi="Times New Roman" w:cs="Times New Roman"/>
          <w:color w:val="000000" w:themeColor="text1"/>
          <w:sz w:val="24"/>
          <w:szCs w:val="24"/>
        </w:rPr>
        <w:t>business</w:t>
      </w:r>
      <w:r w:rsidR="00F41C8B" w:rsidRPr="00B82153">
        <w:rPr>
          <w:rFonts w:ascii="Times New Roman" w:hAnsi="Times New Roman" w:cs="Times New Roman"/>
          <w:color w:val="000000" w:themeColor="text1"/>
          <w:sz w:val="24"/>
          <w:szCs w:val="24"/>
        </w:rPr>
        <w:t xml:space="preserve">. For example, in 2018, </w:t>
      </w:r>
      <w:r w:rsidR="0057509E" w:rsidRPr="00B82153">
        <w:rPr>
          <w:rFonts w:ascii="Times New Roman" w:hAnsi="Times New Roman" w:cs="Times New Roman"/>
          <w:color w:val="000000" w:themeColor="text1"/>
          <w:sz w:val="24"/>
          <w:szCs w:val="24"/>
        </w:rPr>
        <w:t xml:space="preserve">the management of Nike Inc. realized that </w:t>
      </w:r>
      <w:r w:rsidR="000A3FE4">
        <w:rPr>
          <w:rFonts w:ascii="Times New Roman" w:hAnsi="Times New Roman" w:cs="Times New Roman"/>
          <w:color w:val="000000" w:themeColor="text1"/>
          <w:sz w:val="24"/>
          <w:szCs w:val="24"/>
        </w:rPr>
        <w:t>debts</w:t>
      </w:r>
      <w:r w:rsidR="0057509E" w:rsidRPr="00B82153">
        <w:rPr>
          <w:rFonts w:ascii="Times New Roman" w:hAnsi="Times New Roman" w:cs="Times New Roman"/>
          <w:color w:val="000000" w:themeColor="text1"/>
          <w:sz w:val="24"/>
          <w:szCs w:val="24"/>
        </w:rPr>
        <w:t xml:space="preserve"> restricted their freedom of action by paying increased interest</w:t>
      </w:r>
      <w:r w:rsidR="00B82153" w:rsidRPr="00B82153">
        <w:rPr>
          <w:rFonts w:ascii="Times New Roman" w:hAnsi="Times New Roman" w:cs="Times New Roman"/>
          <w:color w:val="000000" w:themeColor="text1"/>
          <w:sz w:val="24"/>
          <w:szCs w:val="24"/>
        </w:rPr>
        <w:t xml:space="preserve"> (</w:t>
      </w:r>
      <w:r w:rsidR="00B82153" w:rsidRPr="00B82153">
        <w:rPr>
          <w:rFonts w:ascii="Times New Roman" w:hAnsi="Times New Roman" w:cs="Times New Roman"/>
          <w:color w:val="000000" w:themeColor="text1"/>
          <w:sz w:val="24"/>
          <w:szCs w:val="24"/>
          <w:shd w:val="clear" w:color="auto" w:fill="FFFFFF"/>
        </w:rPr>
        <w:t>Nike, Inc., 2020)</w:t>
      </w:r>
      <w:r w:rsidR="0057509E" w:rsidRPr="00B82153">
        <w:rPr>
          <w:rFonts w:ascii="Times New Roman" w:hAnsi="Times New Roman" w:cs="Times New Roman"/>
          <w:color w:val="000000" w:themeColor="text1"/>
          <w:sz w:val="24"/>
          <w:szCs w:val="24"/>
        </w:rPr>
        <w:t xml:space="preserve">.  The company was unable to meet the debt liability, </w:t>
      </w:r>
      <w:r w:rsidR="0057509E" w:rsidRPr="00B82153">
        <w:rPr>
          <w:rFonts w:ascii="Times New Roman" w:hAnsi="Times New Roman" w:cs="Times New Roman"/>
          <w:color w:val="000000" w:themeColor="text1"/>
          <w:sz w:val="24"/>
          <w:szCs w:val="24"/>
        </w:rPr>
        <w:lastRenderedPageBreak/>
        <w:t>which leads to an adverse impact on the business. The management had to develop a strategy to balance the cost that led to financial distress in the company. The relation between debt and profitability, as presented in this case, is harmful. Current profitability in the company leads to future success in finance. Profitable companies are linked to fewer debts because of the increased loss of paybacks. Therefore, the presence of profitability is connected to a decreased level of debt in the capital structure.</w:t>
      </w:r>
    </w:p>
    <w:p w:rsidR="00B82153" w:rsidRDefault="005E755C" w:rsidP="00B82153">
      <w:pPr>
        <w:spacing w:after="0" w:line="480" w:lineRule="auto"/>
        <w:ind w:firstLine="851"/>
        <w:rPr>
          <w:rFonts w:ascii="Times New Roman" w:hAnsi="Times New Roman" w:cs="Times New Roman"/>
          <w:color w:val="000000" w:themeColor="text1"/>
          <w:sz w:val="24"/>
          <w:szCs w:val="24"/>
        </w:rPr>
      </w:pPr>
      <w:r w:rsidRPr="00B82153">
        <w:rPr>
          <w:rFonts w:ascii="Times New Roman" w:hAnsi="Times New Roman" w:cs="Times New Roman"/>
          <w:color w:val="000000" w:themeColor="text1"/>
          <w:sz w:val="24"/>
          <w:szCs w:val="24"/>
        </w:rPr>
        <w:t xml:space="preserve">Also, the size of the </w:t>
      </w:r>
      <w:r w:rsidR="00943835" w:rsidRPr="00B82153">
        <w:rPr>
          <w:rFonts w:ascii="Times New Roman" w:hAnsi="Times New Roman" w:cs="Times New Roman"/>
          <w:color w:val="000000" w:themeColor="text1"/>
          <w:sz w:val="24"/>
          <w:szCs w:val="24"/>
        </w:rPr>
        <w:t>firm</w:t>
      </w:r>
      <w:r w:rsidRPr="00B82153">
        <w:rPr>
          <w:rFonts w:ascii="Times New Roman" w:hAnsi="Times New Roman" w:cs="Times New Roman"/>
          <w:color w:val="000000" w:themeColor="text1"/>
          <w:sz w:val="24"/>
          <w:szCs w:val="24"/>
        </w:rPr>
        <w:t xml:space="preserve"> is another determinant of the capital structure of a company. There is a definite link between leverage and trade-off concept. Big companies are diversified, linked to a decreased rate of fault, which leads to the expectation of more dept in the capital structure. Larger firms have a diminished rate of bankruptcy, which affects leverage. </w:t>
      </w:r>
      <w:r w:rsidR="00AD5CD0" w:rsidRPr="00B82153">
        <w:rPr>
          <w:rFonts w:ascii="Times New Roman" w:hAnsi="Times New Roman" w:cs="Times New Roman"/>
          <w:color w:val="000000" w:themeColor="text1"/>
          <w:sz w:val="24"/>
          <w:szCs w:val="24"/>
        </w:rPr>
        <w:t>However, the Modigliani-Miller theorem suggests that for more prominent firms, investment is productive, which increases the preference of managers to equity than depts. The size of the company should give a prediction on the capital structure. This is because big companies are less unstable, and there is diversification of cash flow. For example, Nike Inc, a company that is recognized to be one of the most significant firms in the supply of footwear, reiterated that the ratio of debt to capital was 0.14</w:t>
      </w:r>
      <w:r w:rsidRPr="00B82153">
        <w:rPr>
          <w:rFonts w:ascii="Times New Roman" w:hAnsi="Times New Roman" w:cs="Times New Roman"/>
          <w:color w:val="000000" w:themeColor="text1"/>
          <w:sz w:val="24"/>
          <w:szCs w:val="24"/>
        </w:rPr>
        <w:t>(</w:t>
      </w:r>
      <w:r w:rsidRPr="00B82153">
        <w:rPr>
          <w:rFonts w:ascii="Times New Roman" w:hAnsi="Times New Roman" w:cs="Times New Roman"/>
          <w:color w:val="000000" w:themeColor="text1"/>
          <w:sz w:val="24"/>
          <w:szCs w:val="24"/>
          <w:shd w:val="clear" w:color="auto" w:fill="FFFFFF"/>
        </w:rPr>
        <w:t>Nike, Inc., 2020)</w:t>
      </w:r>
      <w:r w:rsidR="00AD5CD0" w:rsidRPr="00B82153">
        <w:rPr>
          <w:rFonts w:ascii="Times New Roman" w:hAnsi="Times New Roman" w:cs="Times New Roman"/>
          <w:color w:val="000000" w:themeColor="text1"/>
          <w:sz w:val="24"/>
          <w:szCs w:val="24"/>
        </w:rPr>
        <w:t>. Therefore, there is a definite link between the size of the firm and debt.</w:t>
      </w:r>
    </w:p>
    <w:p w:rsidR="0057509E" w:rsidRPr="00B82153" w:rsidRDefault="005E755C" w:rsidP="00B82153">
      <w:pPr>
        <w:spacing w:after="0" w:line="480" w:lineRule="auto"/>
        <w:ind w:firstLine="851"/>
        <w:rPr>
          <w:rFonts w:ascii="Times New Roman" w:hAnsi="Times New Roman" w:cs="Times New Roman"/>
          <w:color w:val="000000" w:themeColor="text1"/>
          <w:sz w:val="24"/>
          <w:szCs w:val="24"/>
        </w:rPr>
      </w:pPr>
      <w:r w:rsidRPr="00B82153">
        <w:rPr>
          <w:rFonts w:ascii="Times New Roman" w:hAnsi="Times New Roman" w:cs="Times New Roman"/>
          <w:color w:val="000000" w:themeColor="text1"/>
          <w:sz w:val="24"/>
          <w:szCs w:val="24"/>
        </w:rPr>
        <w:t>Another significant determinant is the growth opportunity</w:t>
      </w:r>
      <w:r w:rsidR="005B5FDD" w:rsidRPr="00B82153">
        <w:rPr>
          <w:rFonts w:ascii="Times New Roman" w:hAnsi="Times New Roman" w:cs="Times New Roman"/>
          <w:color w:val="000000" w:themeColor="text1"/>
          <w:sz w:val="24"/>
          <w:szCs w:val="24"/>
        </w:rPr>
        <w:t xml:space="preserve"> because companies that are more profitable discard inv</w:t>
      </w:r>
      <w:r w:rsidR="000845D1">
        <w:rPr>
          <w:rFonts w:ascii="Times New Roman" w:hAnsi="Times New Roman" w:cs="Times New Roman"/>
          <w:color w:val="000000" w:themeColor="text1"/>
          <w:sz w:val="24"/>
          <w:szCs w:val="24"/>
        </w:rPr>
        <w:t xml:space="preserve">estment opportunities that add </w:t>
      </w:r>
      <w:r w:rsidR="005B5FDD" w:rsidRPr="00B82153">
        <w:rPr>
          <w:rFonts w:ascii="Times New Roman" w:hAnsi="Times New Roman" w:cs="Times New Roman"/>
          <w:color w:val="000000" w:themeColor="text1"/>
          <w:sz w:val="24"/>
          <w:szCs w:val="24"/>
        </w:rPr>
        <w:t xml:space="preserve">revenue. The companies that expect increased growth issues more equity than debt. </w:t>
      </w:r>
      <w:r w:rsidR="00493CCF" w:rsidRPr="00B82153">
        <w:rPr>
          <w:rFonts w:ascii="Times New Roman" w:hAnsi="Times New Roman" w:cs="Times New Roman"/>
          <w:color w:val="000000" w:themeColor="text1"/>
          <w:sz w:val="24"/>
          <w:szCs w:val="24"/>
        </w:rPr>
        <w:t>In the trade-off standpoint, the growth of a company is negatively linked to the leverage because developing firms believe that the use of depth to finance investments is used when they have maneuverability</w:t>
      </w:r>
      <w:r w:rsidR="00B82153" w:rsidRPr="00B82153">
        <w:rPr>
          <w:rFonts w:ascii="Times New Roman" w:hAnsi="Times New Roman" w:cs="Times New Roman"/>
          <w:color w:val="000000" w:themeColor="text1"/>
          <w:sz w:val="24"/>
          <w:szCs w:val="24"/>
        </w:rPr>
        <w:t xml:space="preserve"> (</w:t>
      </w:r>
      <w:r w:rsidR="00B82153" w:rsidRPr="00B82153">
        <w:rPr>
          <w:rFonts w:ascii="Times New Roman" w:hAnsi="Times New Roman" w:cs="Times New Roman"/>
          <w:color w:val="000000" w:themeColor="text1"/>
          <w:sz w:val="24"/>
          <w:szCs w:val="24"/>
          <w:shd w:val="clear" w:color="auto" w:fill="FFFFFF"/>
        </w:rPr>
        <w:t>Mugosa, 2015)</w:t>
      </w:r>
      <w:r w:rsidR="00493CCF" w:rsidRPr="00B82153">
        <w:rPr>
          <w:rFonts w:ascii="Times New Roman" w:hAnsi="Times New Roman" w:cs="Times New Roman"/>
          <w:color w:val="000000" w:themeColor="text1"/>
          <w:sz w:val="24"/>
          <w:szCs w:val="24"/>
        </w:rPr>
        <w:t xml:space="preserve">. Also, creditors are not willing to lend money to growing companies because they are associated with increased risks. The management of companies is influenced to accumulate more depth when the firm has more opportunities. Modigliani-Miller theorem suggests that </w:t>
      </w:r>
      <w:r w:rsidR="00493CCF" w:rsidRPr="00B82153">
        <w:rPr>
          <w:rFonts w:ascii="Times New Roman" w:hAnsi="Times New Roman" w:cs="Times New Roman"/>
          <w:color w:val="000000" w:themeColor="text1"/>
          <w:sz w:val="24"/>
          <w:szCs w:val="24"/>
        </w:rPr>
        <w:lastRenderedPageBreak/>
        <w:t xml:space="preserve">the future of </w:t>
      </w:r>
      <w:r w:rsidR="00943835" w:rsidRPr="00B82153">
        <w:rPr>
          <w:rFonts w:ascii="Times New Roman" w:hAnsi="Times New Roman" w:cs="Times New Roman"/>
          <w:color w:val="000000" w:themeColor="text1"/>
          <w:sz w:val="24"/>
          <w:szCs w:val="24"/>
        </w:rPr>
        <w:t>corporations</w:t>
      </w:r>
      <w:r w:rsidR="00493CCF" w:rsidRPr="00B82153">
        <w:rPr>
          <w:rFonts w:ascii="Times New Roman" w:hAnsi="Times New Roman" w:cs="Times New Roman"/>
          <w:color w:val="000000" w:themeColor="text1"/>
          <w:sz w:val="24"/>
          <w:szCs w:val="24"/>
        </w:rPr>
        <w:t xml:space="preserve"> is not determined by the </w:t>
      </w:r>
      <w:r w:rsidR="00943835" w:rsidRPr="00B82153">
        <w:rPr>
          <w:rFonts w:ascii="Times New Roman" w:hAnsi="Times New Roman" w:cs="Times New Roman"/>
          <w:color w:val="000000" w:themeColor="text1"/>
          <w:sz w:val="24"/>
          <w:szCs w:val="24"/>
        </w:rPr>
        <w:t>principal</w:t>
      </w:r>
      <w:r w:rsidR="00493CCF" w:rsidRPr="00B82153">
        <w:rPr>
          <w:rFonts w:ascii="Times New Roman" w:hAnsi="Times New Roman" w:cs="Times New Roman"/>
          <w:color w:val="000000" w:themeColor="text1"/>
          <w:sz w:val="24"/>
          <w:szCs w:val="24"/>
        </w:rPr>
        <w:t xml:space="preserve"> structure</w:t>
      </w:r>
      <w:r w:rsidR="00B82153" w:rsidRPr="00B82153">
        <w:rPr>
          <w:rFonts w:ascii="Times New Roman" w:hAnsi="Times New Roman" w:cs="Times New Roman"/>
          <w:color w:val="000000" w:themeColor="text1"/>
          <w:sz w:val="24"/>
          <w:szCs w:val="24"/>
        </w:rPr>
        <w:t xml:space="preserve"> (</w:t>
      </w:r>
      <w:r w:rsidR="00B82153" w:rsidRPr="00B82153">
        <w:rPr>
          <w:rFonts w:ascii="Times New Roman" w:hAnsi="Times New Roman" w:cs="Times New Roman"/>
          <w:color w:val="000000" w:themeColor="text1"/>
          <w:sz w:val="24"/>
          <w:szCs w:val="24"/>
          <w:shd w:val="clear" w:color="auto" w:fill="FFFFFF"/>
        </w:rPr>
        <w:t>Cline, 2015)</w:t>
      </w:r>
      <w:r w:rsidR="00493CCF" w:rsidRPr="00B82153">
        <w:rPr>
          <w:rFonts w:ascii="Times New Roman" w:hAnsi="Times New Roman" w:cs="Times New Roman"/>
          <w:color w:val="000000" w:themeColor="text1"/>
          <w:sz w:val="24"/>
          <w:szCs w:val="24"/>
        </w:rPr>
        <w:t xml:space="preserve">. </w:t>
      </w:r>
      <w:r w:rsidR="00077F78" w:rsidRPr="00B82153">
        <w:rPr>
          <w:rFonts w:ascii="Times New Roman" w:hAnsi="Times New Roman" w:cs="Times New Roman"/>
          <w:color w:val="000000" w:themeColor="text1"/>
          <w:sz w:val="24"/>
          <w:szCs w:val="24"/>
        </w:rPr>
        <w:t xml:space="preserve">However, the company's future revenue impacts the </w:t>
      </w:r>
      <w:r w:rsidR="00943835" w:rsidRPr="00B82153">
        <w:rPr>
          <w:rFonts w:ascii="Times New Roman" w:hAnsi="Times New Roman" w:cs="Times New Roman"/>
          <w:color w:val="000000" w:themeColor="text1"/>
          <w:sz w:val="24"/>
          <w:szCs w:val="24"/>
        </w:rPr>
        <w:t>investment</w:t>
      </w:r>
      <w:r w:rsidR="00077F78" w:rsidRPr="00B82153">
        <w:rPr>
          <w:rFonts w:ascii="Times New Roman" w:hAnsi="Times New Roman" w:cs="Times New Roman"/>
          <w:color w:val="000000" w:themeColor="text1"/>
          <w:sz w:val="24"/>
          <w:szCs w:val="24"/>
        </w:rPr>
        <w:t xml:space="preserve"> structure of the company; therefore, the company's size is a </w:t>
      </w:r>
      <w:r w:rsidR="00943835" w:rsidRPr="00B82153">
        <w:rPr>
          <w:rFonts w:ascii="Times New Roman" w:hAnsi="Times New Roman" w:cs="Times New Roman"/>
          <w:color w:val="000000" w:themeColor="text1"/>
          <w:sz w:val="24"/>
          <w:szCs w:val="24"/>
        </w:rPr>
        <w:t>noteworthy</w:t>
      </w:r>
      <w:r w:rsidR="00077F78" w:rsidRPr="00B82153">
        <w:rPr>
          <w:rFonts w:ascii="Times New Roman" w:hAnsi="Times New Roman" w:cs="Times New Roman"/>
          <w:color w:val="000000" w:themeColor="text1"/>
          <w:sz w:val="24"/>
          <w:szCs w:val="24"/>
        </w:rPr>
        <w:t xml:space="preserve"> element in determining the capital structure.</w:t>
      </w:r>
    </w:p>
    <w:p w:rsidR="00077F78" w:rsidRPr="00B82153" w:rsidRDefault="005E755C" w:rsidP="00B82153">
      <w:pPr>
        <w:spacing w:after="0" w:line="480" w:lineRule="auto"/>
        <w:ind w:firstLine="851"/>
        <w:rPr>
          <w:rFonts w:ascii="Times New Roman" w:hAnsi="Times New Roman" w:cs="Times New Roman"/>
          <w:color w:val="000000" w:themeColor="text1"/>
          <w:sz w:val="24"/>
          <w:szCs w:val="24"/>
        </w:rPr>
      </w:pPr>
      <w:r w:rsidRPr="00B82153">
        <w:rPr>
          <w:rFonts w:ascii="Times New Roman" w:hAnsi="Times New Roman" w:cs="Times New Roman"/>
          <w:color w:val="000000" w:themeColor="text1"/>
          <w:sz w:val="24"/>
          <w:szCs w:val="24"/>
        </w:rPr>
        <w:t xml:space="preserve">In conclusion, determining the capital structure of the </w:t>
      </w:r>
      <w:r w:rsidR="00943835" w:rsidRPr="00B82153">
        <w:rPr>
          <w:rFonts w:ascii="Times New Roman" w:hAnsi="Times New Roman" w:cs="Times New Roman"/>
          <w:color w:val="000000" w:themeColor="text1"/>
          <w:sz w:val="24"/>
          <w:szCs w:val="24"/>
        </w:rPr>
        <w:t>firm</w:t>
      </w:r>
      <w:r w:rsidRPr="00B82153">
        <w:rPr>
          <w:rFonts w:ascii="Times New Roman" w:hAnsi="Times New Roman" w:cs="Times New Roman"/>
          <w:color w:val="000000" w:themeColor="text1"/>
          <w:sz w:val="24"/>
          <w:szCs w:val="24"/>
        </w:rPr>
        <w:t xml:space="preserve"> is significant. Analyzing the company's determinant helps the management make meaningful decisions on the company's operations and investments. Capital structure is vital in determining the value of the firm and the cost of the capital. Equity and debt are the two elements that are the elements that are affected by various determinants such as profitability, the tangibility of assets, size of the company, and the opportunity for growth. These determinants affect the decisions of the management of companies on capital structure.</w:t>
      </w: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E07743">
      <w:pPr>
        <w:spacing w:after="0" w:line="480" w:lineRule="auto"/>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B82153">
      <w:pPr>
        <w:spacing w:after="0" w:line="480" w:lineRule="auto"/>
        <w:ind w:firstLine="851"/>
        <w:rPr>
          <w:rFonts w:ascii="Times New Roman" w:hAnsi="Times New Roman" w:cs="Times New Roman"/>
          <w:color w:val="000000" w:themeColor="text1"/>
          <w:sz w:val="24"/>
          <w:szCs w:val="24"/>
        </w:rPr>
      </w:pPr>
    </w:p>
    <w:p w:rsidR="00B82153" w:rsidRDefault="00B82153" w:rsidP="00E07743">
      <w:pPr>
        <w:spacing w:after="0" w:line="480" w:lineRule="auto"/>
        <w:rPr>
          <w:rFonts w:ascii="Times New Roman" w:hAnsi="Times New Roman" w:cs="Times New Roman"/>
          <w:color w:val="000000" w:themeColor="text1"/>
          <w:sz w:val="24"/>
          <w:szCs w:val="24"/>
        </w:rPr>
      </w:pPr>
    </w:p>
    <w:p w:rsidR="00077F78" w:rsidRPr="00B82153" w:rsidRDefault="005E755C" w:rsidP="00B82153">
      <w:pPr>
        <w:spacing w:after="0" w:line="480" w:lineRule="auto"/>
        <w:ind w:firstLine="851"/>
        <w:jc w:val="center"/>
        <w:rPr>
          <w:rFonts w:ascii="Times New Roman" w:hAnsi="Times New Roman" w:cs="Times New Roman"/>
          <w:color w:val="000000" w:themeColor="text1"/>
          <w:sz w:val="24"/>
          <w:szCs w:val="24"/>
        </w:rPr>
      </w:pPr>
      <w:r w:rsidRPr="00B82153">
        <w:rPr>
          <w:rFonts w:ascii="Times New Roman" w:hAnsi="Times New Roman" w:cs="Times New Roman"/>
          <w:color w:val="000000" w:themeColor="text1"/>
          <w:sz w:val="24"/>
          <w:szCs w:val="24"/>
        </w:rPr>
        <w:lastRenderedPageBreak/>
        <w:t>References</w:t>
      </w:r>
    </w:p>
    <w:p w:rsidR="00B82153" w:rsidRPr="00B82153" w:rsidRDefault="005E755C" w:rsidP="00B82153">
      <w:pPr>
        <w:spacing w:after="0" w:line="480" w:lineRule="auto"/>
        <w:ind w:left="851" w:hanging="851"/>
        <w:rPr>
          <w:rFonts w:ascii="Times New Roman" w:hAnsi="Times New Roman" w:cs="Times New Roman"/>
          <w:color w:val="000000" w:themeColor="text1"/>
          <w:sz w:val="24"/>
          <w:szCs w:val="24"/>
          <w:shd w:val="clear" w:color="auto" w:fill="FFFFFF"/>
        </w:rPr>
      </w:pPr>
      <w:r w:rsidRPr="00B82153">
        <w:rPr>
          <w:rFonts w:ascii="Times New Roman" w:hAnsi="Times New Roman" w:cs="Times New Roman"/>
          <w:color w:val="000000" w:themeColor="text1"/>
          <w:sz w:val="24"/>
          <w:szCs w:val="24"/>
          <w:shd w:val="clear" w:color="auto" w:fill="FFFFFF"/>
        </w:rPr>
        <w:t>Cline, W. (2015). Testing the Modigliani-Miller Theorem of Capital Structure Irrelevance for Banks. </w:t>
      </w:r>
      <w:r w:rsidRPr="00B82153">
        <w:rPr>
          <w:rFonts w:ascii="Times New Roman" w:hAnsi="Times New Roman" w:cs="Times New Roman"/>
          <w:i/>
          <w:iCs/>
          <w:color w:val="000000" w:themeColor="text1"/>
          <w:sz w:val="24"/>
          <w:szCs w:val="24"/>
          <w:shd w:val="clear" w:color="auto" w:fill="FFFFFF"/>
        </w:rPr>
        <w:t>SSRN Electronic Journal</w:t>
      </w:r>
      <w:r w:rsidRPr="00B82153">
        <w:rPr>
          <w:rFonts w:ascii="Times New Roman" w:hAnsi="Times New Roman" w:cs="Times New Roman"/>
          <w:color w:val="000000" w:themeColor="text1"/>
          <w:sz w:val="24"/>
          <w:szCs w:val="24"/>
          <w:shd w:val="clear" w:color="auto" w:fill="FFFFFF"/>
        </w:rPr>
        <w:t>. doi: 10.2139/ssrn.2594025</w:t>
      </w:r>
    </w:p>
    <w:p w:rsidR="00B82153" w:rsidRPr="00B82153" w:rsidRDefault="005E755C" w:rsidP="00B82153">
      <w:pPr>
        <w:spacing w:after="0" w:line="480" w:lineRule="auto"/>
        <w:ind w:left="851" w:hanging="851"/>
        <w:rPr>
          <w:rFonts w:ascii="Times New Roman" w:hAnsi="Times New Roman" w:cs="Times New Roman"/>
          <w:color w:val="000000" w:themeColor="text1"/>
          <w:sz w:val="24"/>
          <w:szCs w:val="24"/>
          <w:shd w:val="clear" w:color="auto" w:fill="FFFFFF"/>
        </w:rPr>
      </w:pPr>
      <w:r w:rsidRPr="00B82153">
        <w:rPr>
          <w:rFonts w:ascii="Times New Roman" w:hAnsi="Times New Roman" w:cs="Times New Roman"/>
          <w:color w:val="000000" w:themeColor="text1"/>
          <w:sz w:val="24"/>
          <w:szCs w:val="24"/>
          <w:shd w:val="clear" w:color="auto" w:fill="FFFFFF"/>
        </w:rPr>
        <w:t>Mugosa, A. (2015). The determinants of capital structure choice: Evidence from Western Europe. </w:t>
      </w:r>
      <w:r w:rsidRPr="00B82153">
        <w:rPr>
          <w:rFonts w:ascii="Times New Roman" w:hAnsi="Times New Roman" w:cs="Times New Roman"/>
          <w:i/>
          <w:iCs/>
          <w:color w:val="000000" w:themeColor="text1"/>
          <w:sz w:val="24"/>
          <w:szCs w:val="24"/>
          <w:shd w:val="clear" w:color="auto" w:fill="FFFFFF"/>
        </w:rPr>
        <w:t>Business and Economic Horizons</w:t>
      </w:r>
      <w:r w:rsidRPr="00B82153">
        <w:rPr>
          <w:rFonts w:ascii="Times New Roman" w:hAnsi="Times New Roman" w:cs="Times New Roman"/>
          <w:color w:val="000000" w:themeColor="text1"/>
          <w:sz w:val="24"/>
          <w:szCs w:val="24"/>
          <w:shd w:val="clear" w:color="auto" w:fill="FFFFFF"/>
        </w:rPr>
        <w:t>, </w:t>
      </w:r>
      <w:r w:rsidRPr="00B82153">
        <w:rPr>
          <w:rFonts w:ascii="Times New Roman" w:hAnsi="Times New Roman" w:cs="Times New Roman"/>
          <w:i/>
          <w:iCs/>
          <w:color w:val="000000" w:themeColor="text1"/>
          <w:sz w:val="24"/>
          <w:szCs w:val="24"/>
          <w:shd w:val="clear" w:color="auto" w:fill="FFFFFF"/>
        </w:rPr>
        <w:t>11</w:t>
      </w:r>
      <w:r w:rsidRPr="00B82153">
        <w:rPr>
          <w:rFonts w:ascii="Times New Roman" w:hAnsi="Times New Roman" w:cs="Times New Roman"/>
          <w:color w:val="000000" w:themeColor="text1"/>
          <w:sz w:val="24"/>
          <w:szCs w:val="24"/>
          <w:shd w:val="clear" w:color="auto" w:fill="FFFFFF"/>
        </w:rPr>
        <w:t>(2), 76-95. doi: 10.15208/beh.2015.07</w:t>
      </w:r>
    </w:p>
    <w:p w:rsidR="00B82153" w:rsidRPr="00B82153" w:rsidRDefault="005E755C" w:rsidP="00B82153">
      <w:pPr>
        <w:spacing w:after="0" w:line="480" w:lineRule="auto"/>
        <w:ind w:left="851" w:hanging="851"/>
        <w:rPr>
          <w:rFonts w:ascii="Times New Roman" w:hAnsi="Times New Roman" w:cs="Times New Roman"/>
          <w:color w:val="000000" w:themeColor="text1"/>
          <w:sz w:val="24"/>
          <w:szCs w:val="24"/>
          <w:shd w:val="clear" w:color="auto" w:fill="FFFFFF"/>
        </w:rPr>
      </w:pPr>
      <w:r w:rsidRPr="00B82153">
        <w:rPr>
          <w:rFonts w:ascii="Times New Roman" w:hAnsi="Times New Roman" w:cs="Times New Roman"/>
          <w:color w:val="000000" w:themeColor="text1"/>
          <w:sz w:val="24"/>
          <w:szCs w:val="24"/>
          <w:shd w:val="clear" w:color="auto" w:fill="FFFFFF"/>
        </w:rPr>
        <w:t xml:space="preserve">Nike, Inc. (2020). Retrieved 11 June 2020, from </w:t>
      </w:r>
      <w:hyperlink r:id="rId6" w:history="1">
        <w:r w:rsidRPr="00B82153">
          <w:rPr>
            <w:rStyle w:val="Hyperlink"/>
            <w:rFonts w:ascii="Times New Roman" w:hAnsi="Times New Roman" w:cs="Times New Roman"/>
            <w:color w:val="000000" w:themeColor="text1"/>
            <w:sz w:val="24"/>
            <w:szCs w:val="24"/>
            <w:u w:val="none"/>
            <w:shd w:val="clear" w:color="auto" w:fill="FFFFFF"/>
          </w:rPr>
          <w:t>https://www.referenceforbusiness.com/history2/99/NIKE-Inc.html</w:t>
        </w:r>
      </w:hyperlink>
    </w:p>
    <w:p w:rsidR="00077F78" w:rsidRPr="00B82153" w:rsidRDefault="00077F78" w:rsidP="00B82153">
      <w:pPr>
        <w:spacing w:after="0" w:line="480" w:lineRule="auto"/>
        <w:ind w:firstLine="851"/>
        <w:rPr>
          <w:rFonts w:ascii="Times New Roman" w:hAnsi="Times New Roman" w:cs="Times New Roman"/>
          <w:color w:val="000000" w:themeColor="text1"/>
          <w:sz w:val="24"/>
          <w:szCs w:val="24"/>
          <w:shd w:val="clear" w:color="auto" w:fill="FFFFFF"/>
        </w:rPr>
      </w:pPr>
    </w:p>
    <w:p w:rsidR="00077F78" w:rsidRPr="00B82153" w:rsidRDefault="00077F78" w:rsidP="00B82153">
      <w:pPr>
        <w:spacing w:after="0" w:line="480" w:lineRule="auto"/>
        <w:ind w:firstLine="851"/>
        <w:rPr>
          <w:rFonts w:ascii="Times New Roman" w:hAnsi="Times New Roman" w:cs="Times New Roman"/>
          <w:color w:val="000000" w:themeColor="text1"/>
          <w:sz w:val="24"/>
          <w:szCs w:val="24"/>
        </w:rPr>
      </w:pPr>
    </w:p>
    <w:sectPr w:rsidR="00077F78" w:rsidRPr="00B82153" w:rsidSect="00B8215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156B" w:rsidRDefault="009F156B">
      <w:pPr>
        <w:spacing w:after="0" w:line="240" w:lineRule="auto"/>
      </w:pPr>
      <w:r>
        <w:separator/>
      </w:r>
    </w:p>
  </w:endnote>
  <w:endnote w:type="continuationSeparator" w:id="1">
    <w:p w:rsidR="009F156B" w:rsidRDefault="009F15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156B" w:rsidRDefault="009F156B">
      <w:pPr>
        <w:spacing w:after="0" w:line="240" w:lineRule="auto"/>
      </w:pPr>
      <w:r>
        <w:separator/>
      </w:r>
    </w:p>
  </w:footnote>
  <w:footnote w:type="continuationSeparator" w:id="1">
    <w:p w:rsidR="009F156B" w:rsidRDefault="009F15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53" w:rsidRDefault="005E755C" w:rsidP="00B82153">
    <w:pPr>
      <w:pStyle w:val="Header"/>
    </w:pPr>
    <w:r w:rsidRPr="00B82153">
      <w:rPr>
        <w:rFonts w:ascii="Times New Roman" w:hAnsi="Times New Roman" w:cs="Times New Roman"/>
        <w:sz w:val="24"/>
        <w:szCs w:val="24"/>
      </w:rPr>
      <w:t xml:space="preserve">CAPITAL STRUCTURE    </w:t>
    </w:r>
    <w:sdt>
      <w:sdtPr>
        <w:rPr>
          <w:rFonts w:ascii="Times New Roman" w:hAnsi="Times New Roman" w:cs="Times New Roman"/>
          <w:sz w:val="24"/>
          <w:szCs w:val="24"/>
        </w:rPr>
        <w:id w:val="-619295908"/>
        <w:docPartObj>
          <w:docPartGallery w:val="Page Numbers (Top of Page)"/>
          <w:docPartUnique/>
        </w:docPartObj>
      </w:sdtPr>
      <w:sdtEndPr>
        <w:rPr>
          <w:noProof/>
        </w:rPr>
      </w:sdtEndPr>
      <w:sdtContent>
        <w:r w:rsidR="00015195">
          <w:rPr>
            <w:rFonts w:ascii="Times New Roman" w:hAnsi="Times New Roman" w:cs="Times New Roman"/>
            <w:sz w:val="24"/>
            <w:szCs w:val="24"/>
          </w:rPr>
          <w:t xml:space="preserve">                                                                                           </w:t>
        </w:r>
        <w:r w:rsidR="00C93675" w:rsidRPr="00B82153">
          <w:rPr>
            <w:rFonts w:ascii="Times New Roman" w:hAnsi="Times New Roman" w:cs="Times New Roman"/>
            <w:sz w:val="24"/>
            <w:szCs w:val="24"/>
          </w:rPr>
          <w:fldChar w:fldCharType="begin"/>
        </w:r>
        <w:r w:rsidRPr="00B82153">
          <w:rPr>
            <w:rFonts w:ascii="Times New Roman" w:hAnsi="Times New Roman" w:cs="Times New Roman"/>
            <w:sz w:val="24"/>
            <w:szCs w:val="24"/>
          </w:rPr>
          <w:instrText xml:space="preserve"> PAGE   \* MERGEFORMAT </w:instrText>
        </w:r>
        <w:r w:rsidR="00C93675" w:rsidRPr="00B82153">
          <w:rPr>
            <w:rFonts w:ascii="Times New Roman" w:hAnsi="Times New Roman" w:cs="Times New Roman"/>
            <w:sz w:val="24"/>
            <w:szCs w:val="24"/>
          </w:rPr>
          <w:fldChar w:fldCharType="separate"/>
        </w:r>
        <w:r w:rsidR="003B5EFE">
          <w:rPr>
            <w:rFonts w:ascii="Times New Roman" w:hAnsi="Times New Roman" w:cs="Times New Roman"/>
            <w:noProof/>
            <w:sz w:val="24"/>
            <w:szCs w:val="24"/>
          </w:rPr>
          <w:t>5</w:t>
        </w:r>
        <w:r w:rsidR="00C93675" w:rsidRPr="00B82153">
          <w:rPr>
            <w:rFonts w:ascii="Times New Roman" w:hAnsi="Times New Roman" w:cs="Times New Roman"/>
            <w:noProof/>
            <w:sz w:val="24"/>
            <w:szCs w:val="24"/>
          </w:rPr>
          <w:fldChar w:fldCharType="end"/>
        </w:r>
      </w:sdtContent>
    </w:sdt>
  </w:p>
  <w:p w:rsidR="00B82153" w:rsidRDefault="00B821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153" w:rsidRPr="00B82153" w:rsidRDefault="005E755C" w:rsidP="00B82153">
    <w:pPr>
      <w:pStyle w:val="Header"/>
      <w:rPr>
        <w:rFonts w:ascii="Times New Roman" w:hAnsi="Times New Roman" w:cs="Times New Roman"/>
        <w:sz w:val="24"/>
        <w:szCs w:val="24"/>
      </w:rPr>
    </w:pPr>
    <w:r w:rsidRPr="00B82153">
      <w:rPr>
        <w:rFonts w:ascii="Times New Roman" w:hAnsi="Times New Roman" w:cs="Times New Roman"/>
        <w:sz w:val="24"/>
        <w:szCs w:val="24"/>
      </w:rPr>
      <w:t>Running: CAPITAL STRUCTURE</w:t>
    </w:r>
    <w:sdt>
      <w:sdtPr>
        <w:rPr>
          <w:rFonts w:ascii="Times New Roman" w:hAnsi="Times New Roman" w:cs="Times New Roman"/>
          <w:sz w:val="24"/>
          <w:szCs w:val="24"/>
        </w:rPr>
        <w:id w:val="-1806851185"/>
        <w:docPartObj>
          <w:docPartGallery w:val="Page Numbers (Top of Page)"/>
          <w:docPartUnique/>
        </w:docPartObj>
      </w:sdtPr>
      <w:sdtEndPr>
        <w:rPr>
          <w:noProof/>
        </w:rPr>
      </w:sdtEndPr>
      <w:sdtContent>
        <w:r w:rsidR="00015195">
          <w:rPr>
            <w:rFonts w:ascii="Times New Roman" w:hAnsi="Times New Roman" w:cs="Times New Roman"/>
            <w:sz w:val="24"/>
            <w:szCs w:val="24"/>
          </w:rPr>
          <w:t xml:space="preserve">                                                                                      </w:t>
        </w:r>
        <w:r w:rsidR="00C93675" w:rsidRPr="00B82153">
          <w:rPr>
            <w:rFonts w:ascii="Times New Roman" w:hAnsi="Times New Roman" w:cs="Times New Roman"/>
            <w:sz w:val="24"/>
            <w:szCs w:val="24"/>
          </w:rPr>
          <w:fldChar w:fldCharType="begin"/>
        </w:r>
        <w:r w:rsidRPr="00B82153">
          <w:rPr>
            <w:rFonts w:ascii="Times New Roman" w:hAnsi="Times New Roman" w:cs="Times New Roman"/>
            <w:sz w:val="24"/>
            <w:szCs w:val="24"/>
          </w:rPr>
          <w:instrText xml:space="preserve"> PAGE   \* MERGEFORMAT </w:instrText>
        </w:r>
        <w:r w:rsidR="00C93675" w:rsidRPr="00B82153">
          <w:rPr>
            <w:rFonts w:ascii="Times New Roman" w:hAnsi="Times New Roman" w:cs="Times New Roman"/>
            <w:sz w:val="24"/>
            <w:szCs w:val="24"/>
          </w:rPr>
          <w:fldChar w:fldCharType="separate"/>
        </w:r>
        <w:r w:rsidR="003B5EFE">
          <w:rPr>
            <w:rFonts w:ascii="Times New Roman" w:hAnsi="Times New Roman" w:cs="Times New Roman"/>
            <w:noProof/>
            <w:sz w:val="24"/>
            <w:szCs w:val="24"/>
          </w:rPr>
          <w:t>1</w:t>
        </w:r>
        <w:r w:rsidR="00C93675" w:rsidRPr="00B82153">
          <w:rPr>
            <w:rFonts w:ascii="Times New Roman" w:hAnsi="Times New Roman" w:cs="Times New Roman"/>
            <w:noProof/>
            <w:sz w:val="24"/>
            <w:szCs w:val="24"/>
          </w:rPr>
          <w:fldChar w:fldCharType="end"/>
        </w:r>
      </w:sdtContent>
    </w:sdt>
  </w:p>
  <w:p w:rsidR="00B82153" w:rsidRPr="00B82153" w:rsidRDefault="00B8215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M2tzA0MzM2M7SwsDBU0lEKTi0uzszPAykwqgUAcYE/uiwAAAA="/>
  </w:docVars>
  <w:rsids>
    <w:rsidRoot w:val="00817AE5"/>
    <w:rsid w:val="00015195"/>
    <w:rsid w:val="0002631A"/>
    <w:rsid w:val="00077F78"/>
    <w:rsid w:val="000845D1"/>
    <w:rsid w:val="000A3FE4"/>
    <w:rsid w:val="003B5EFE"/>
    <w:rsid w:val="00453708"/>
    <w:rsid w:val="00493424"/>
    <w:rsid w:val="00493CCF"/>
    <w:rsid w:val="0057509E"/>
    <w:rsid w:val="005B5FDD"/>
    <w:rsid w:val="005E755C"/>
    <w:rsid w:val="0067028E"/>
    <w:rsid w:val="00817AE5"/>
    <w:rsid w:val="008F7772"/>
    <w:rsid w:val="00943835"/>
    <w:rsid w:val="009F156B"/>
    <w:rsid w:val="00A84375"/>
    <w:rsid w:val="00AD5CD0"/>
    <w:rsid w:val="00B82153"/>
    <w:rsid w:val="00BB42D4"/>
    <w:rsid w:val="00C93675"/>
    <w:rsid w:val="00DB3371"/>
    <w:rsid w:val="00DD0E32"/>
    <w:rsid w:val="00E07743"/>
    <w:rsid w:val="00F41C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E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F78"/>
    <w:rPr>
      <w:color w:val="0563C1" w:themeColor="hyperlink"/>
      <w:u w:val="single"/>
    </w:rPr>
  </w:style>
  <w:style w:type="character" w:customStyle="1" w:styleId="UnresolvedMention1">
    <w:name w:val="Unresolved Mention1"/>
    <w:basedOn w:val="DefaultParagraphFont"/>
    <w:uiPriority w:val="99"/>
    <w:semiHidden/>
    <w:unhideWhenUsed/>
    <w:rsid w:val="00077F78"/>
    <w:rPr>
      <w:color w:val="605E5C"/>
      <w:shd w:val="clear" w:color="auto" w:fill="E1DFDD"/>
    </w:rPr>
  </w:style>
  <w:style w:type="paragraph" w:styleId="Header">
    <w:name w:val="header"/>
    <w:basedOn w:val="Normal"/>
    <w:link w:val="HeaderChar"/>
    <w:uiPriority w:val="99"/>
    <w:unhideWhenUsed/>
    <w:rsid w:val="00B821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153"/>
  </w:style>
  <w:style w:type="paragraph" w:styleId="Footer">
    <w:name w:val="footer"/>
    <w:basedOn w:val="Normal"/>
    <w:link w:val="FooterChar"/>
    <w:uiPriority w:val="99"/>
    <w:unhideWhenUsed/>
    <w:rsid w:val="00B821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15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ferenceforbusiness.com/history2/99/NIKE-Inc.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2020-06-12T11:16:00Z</dcterms:created>
  <dcterms:modified xsi:type="dcterms:W3CDTF">2020-06-12T11:16:00Z</dcterms:modified>
</cp:coreProperties>
</file>